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Caroline Riley</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Crowell</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DMJ 432</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November 2025</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Influencing Authentically: Digital Influencer Trisha Paytas</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influencers have surpassed traditional celebrities in terms of where people turn for entertainment and who brands choose to represent them. Brands see success with online content creators, largely because these people feel more accessible and ‘real’ than, say, a movie star. Digital influencers have seized this opportunity and used it to make a profit from their online personalities. Trisha Paytas is a prime example of brands using influencers as representatives to promote their products and services. By displaying radical authenticity, Trisha Paytas has become a commercially successful influencer with a large following, that has witnessed her growth from an unstable 20-something-year-old internet user to someone fans see as an inspiration.</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Paytas began posting videos on YouTube when she was eighteen years old. Her first video, still available, is from 2007. Almost 20 years later, Trisha Paytas has turned her channel and other social media platforms into a livable income. Her videos were, and are, often shocking and raw. For example, one of her earlier videos is titled “My Shattered Broken Heart.” In the video, Paytas is sitting on the floor and crying over a failed relationship. She continued with content like this, talking about her personal life and not holding back. To this day, Paytas makes videos about her personal life, especially about her mental health struggles. Now, however, she is not crying on the floor, but looks rather composed while speaking about her obstacles. Her followers note the growth they have witnessed from her through their screens. Many, like the user @cami-ol5dq on YouTube, see her as an inspiration. On Paytas’s video, “change and growth: my journey,” the user commented, “you’ve always been like a big sister to me, and I think you really had a positive influence on me… I am so proud and happy to see you now with all the growth and love…” Throughout her time online, Paytas has been regarded as true to herself, while also being a sign of hope and growth to her followers.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Paytas’s authenticity has been vital in her online success. In an excerpt from Influencer Economies by </w:t>
      </w:r>
      <w:r w:rsidDel="00000000" w:rsidR="00000000" w:rsidRPr="00000000">
        <w:rPr>
          <w:rFonts w:ascii="Times New Roman" w:cs="Times New Roman" w:eastAsia="Times New Roman" w:hAnsi="Times New Roman"/>
          <w:sz w:val="24"/>
          <w:szCs w:val="24"/>
          <w:rtl w:val="0"/>
        </w:rPr>
        <w:t xml:space="preserve">Leaver, Highfield, and Abidin, the authors note,</w:t>
      </w:r>
      <w:r w:rsidDel="00000000" w:rsidR="00000000" w:rsidRPr="00000000">
        <w:rPr>
          <w:rFonts w:ascii="Times New Roman" w:cs="Times New Roman" w:eastAsia="Times New Roman" w:hAnsi="Times New Roman"/>
          <w:sz w:val="24"/>
          <w:szCs w:val="24"/>
          <w:rtl w:val="0"/>
        </w:rPr>
        <w:t xml:space="preserve"> “influencers…groom followers to consume their content aspirationally” (Leaver, Highfield, Abidin, 2021, p.106). This applies to Paytas because, as aforementioned, her followers have watched her journey from someone struggling with mental health to someone coping and living with their mental health. As Paytas shared her life online, her fans became inspired by her shift. This authenticity she displayed, from earlier melt-downs on the floor, to her more current approach, of sitting in her car, talking to a camera, has encouraged a level of trust in her viewers. They see her as just like you and me, but also as a figure to aspire to be. </w:t>
      </w:r>
    </w:p>
    <w:p w:rsidR="00000000" w:rsidDel="00000000" w:rsidP="00000000" w:rsidRDefault="00000000" w:rsidRPr="00000000" w14:paraId="00000009">
      <w:pPr>
        <w:shd w:fill="ffffff"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authenticity transformed into profitability. Paytas continues to display genuineness online, and gender is absolutely a factor in Paytas’ career. She has made videos about her body image, infertility problems, pregnancies, and post-partum depression. By gaining the trust of her female viewers and addressing their aspirations and discontent, Paytas has successfully promoted brands like Elf Cosmetics. From </w:t>
      </w:r>
      <w:r w:rsidDel="00000000" w:rsidR="00000000" w:rsidRPr="00000000">
        <w:rPr>
          <w:rFonts w:ascii="Times New Roman" w:cs="Times New Roman" w:eastAsia="Times New Roman" w:hAnsi="Times New Roman"/>
          <w:sz w:val="24"/>
          <w:szCs w:val="24"/>
          <w:rtl w:val="0"/>
        </w:rPr>
        <w:t xml:space="preserve">Notes on Deconstructing the Popular,  Hall says, “</w:t>
      </w:r>
      <w:r w:rsidDel="00000000" w:rsidR="00000000" w:rsidRPr="00000000">
        <w:rPr>
          <w:rFonts w:ascii="Times New Roman" w:cs="Times New Roman" w:eastAsia="Times New Roman" w:hAnsi="Times New Roman"/>
          <w:sz w:val="24"/>
          <w:szCs w:val="24"/>
          <w:rtl w:val="0"/>
        </w:rPr>
        <w:t xml:space="preserve">Contemporary popular culture is commercial, produced as a means to the ends of profit. But it also reflects genuine popular dreams and aspirations, struggles, and discontent, and in fact must if it is to open the public's purse”(Hall, 2002, p.1). In other words, when viewers see someone who has encountered the same obstacles as them and has overcome them, it creates a level of trust between the creator and their followers. This trust transforms into commercial profitability. Trisha’s openness about her struggles, particularly regarding female issues, has opened doors to sponsorships and monetization opportunities.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thing Paytas is known for is her mukbangs, or eating shows, where she simply sits in front of a camera, eats, and talks about her life. She’s been doing this since the beginning of her online career and has even found a way to make this commercially successful. Paytas recently collaborated with Arby’s, the fast food chain. Her viewers acknowledge she is being paid for the partnership, but still see her as connected to her mukbang roots. This speaks to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Hund’s idea that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“Influencers must carefully </w:t>
      </w:r>
      <w:r w:rsidDel="00000000" w:rsidR="00000000" w:rsidRPr="00000000">
        <w:rPr>
          <w:rFonts w:ascii="Times New Roman" w:cs="Times New Roman" w:eastAsia="Times New Roman" w:hAnsi="Times New Roman"/>
          <w:sz w:val="24"/>
          <w:szCs w:val="24"/>
          <w:rtl w:val="0"/>
        </w:rPr>
        <w:t xml:space="preserve">calibrate</w:t>
      </w:r>
      <w:r w:rsidDel="00000000" w:rsidR="00000000" w:rsidRPr="00000000">
        <w:rPr>
          <w:rFonts w:ascii="Times New Roman" w:cs="Times New Roman" w:eastAsia="Times New Roman" w:hAnsi="Times New Roman"/>
          <w:sz w:val="24"/>
          <w:szCs w:val="24"/>
          <w:rtl w:val="0"/>
        </w:rPr>
        <w:t xml:space="preserve"> their brand partnerships so as not to diminish their feed’s relatability”(Hund, 2025, p.58). By collaborating with a brand like Arby’s, Trisha Paytas has retained her authenticity by monetizing her existing brand.</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sharing her journey with mental health, Trisha Paytas has achieved many dreams she set forth to. In “</w:t>
      </w:r>
      <w:r w:rsidDel="00000000" w:rsidR="00000000" w:rsidRPr="00000000">
        <w:rPr>
          <w:rFonts w:ascii="Times New Roman" w:cs="Times New Roman" w:eastAsia="Times New Roman" w:hAnsi="Times New Roman"/>
          <w:sz w:val="24"/>
          <w:szCs w:val="24"/>
          <w:rtl w:val="0"/>
        </w:rPr>
        <w:t xml:space="preserve">Unraveled: The Death and Life of a Garment” by Maxine Bédat, the author claims,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we trust influencers to guide our purchases, because, unlike the red-carpet folks, these influencers are 'just like us,' or, perhaps, our ideal versions of ourselves”</w:t>
      </w:r>
      <w:r w:rsidDel="00000000" w:rsidR="00000000" w:rsidRPr="00000000">
        <w:rPr>
          <w:rFonts w:ascii="Times New Roman" w:cs="Times New Roman" w:eastAsia="Times New Roman" w:hAnsi="Times New Roman"/>
          <w:sz w:val="24"/>
          <w:szCs w:val="24"/>
          <w:rtl w:val="0"/>
        </w:rPr>
        <w:t xml:space="preserve">(Bédat, 2021, p.9). One way Trisha has been able to make money from her content is through touring her music. </w:t>
      </w:r>
      <w:r w:rsidDel="00000000" w:rsidR="00000000" w:rsidRPr="00000000">
        <w:rPr>
          <w:rFonts w:ascii="Times New Roman" w:cs="Times New Roman" w:eastAsia="Times New Roman" w:hAnsi="Times New Roman"/>
          <w:sz w:val="24"/>
          <w:szCs w:val="24"/>
          <w:rtl w:val="0"/>
        </w:rPr>
        <w:t xml:space="preserve">Paytas has been releasing music as far back as 2011 and has spoken about her passion on many occasions. So, when her fans buy tickets to her shows, they don’t see their money going to an out-of-touch celebrity, but instead to someone who started out just like them and deserves to be compensated. This exemplifies the necessity of authenticity in influencers in order for them to be profitable.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The analysis of digital influencer Trisha Paytas gives us insight into what makes a successful career online. Essentially, authenticity equals trust, and trust equals successful monetization and sponsorships. Viewers are encouraged by this transparency and, thus, open their wallets. Fans are not turned away by these sponsorships because they feel Paytas is continuing to remain true to herself. Overall, Trisha Paytas’s embrace of extreme transparency throughout her entire online presence has inspired her fan base and led to a commercially successful career as a digital influencer.</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22">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Leaver, T., Highfield, T., &amp; Abidin, C. (2021). Economies. In </w:t>
      </w:r>
      <w:r w:rsidDel="00000000" w:rsidR="00000000" w:rsidRPr="00000000">
        <w:rPr>
          <w:rFonts w:ascii="Times New Roman" w:cs="Times New Roman" w:eastAsia="Times New Roman" w:hAnsi="Times New Roman"/>
          <w:i w:val="1"/>
          <w:iCs w:val="1"/>
          <w:sz w:val="24"/>
          <w:szCs w:val="24"/>
          <w:rtl w:val="0"/>
        </w:rPr>
        <w:t xml:space="preserve">Instagram: Visual Social Media Cultures</w:t>
      </w:r>
      <w:r w:rsidDel="00000000" w:rsidR="00000000" w:rsidRPr="00000000">
        <w:rPr>
          <w:rFonts w:ascii="Times New Roman" w:cs="Times New Roman" w:eastAsia="Times New Roman" w:hAnsi="Times New Roman"/>
          <w:sz w:val="24"/>
          <w:szCs w:val="24"/>
          <w:rtl w:val="0"/>
        </w:rPr>
        <w:t xml:space="preserve"> (pp. 100–113). Polity Press. </w:t>
      </w:r>
    </w:p>
    <w:p w:rsidR="00000000" w:rsidDel="00000000" w:rsidP="00000000" w:rsidRDefault="00000000" w:rsidRPr="00000000" w14:paraId="00000023">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Bédat, M. (2021). Chapter Six. In </w:t>
      </w:r>
      <w:r w:rsidDel="00000000" w:rsidR="00000000" w:rsidRPr="00000000">
        <w:rPr>
          <w:rFonts w:ascii="Times New Roman" w:cs="Times New Roman" w:eastAsia="Times New Roman" w:hAnsi="Times New Roman"/>
          <w:i w:val="1"/>
          <w:iCs w:val="1"/>
          <w:sz w:val="24"/>
          <w:szCs w:val="24"/>
          <w:rtl w:val="0"/>
        </w:rPr>
        <w:t xml:space="preserve">Unraveled: The Death and Life of a Garment</w:t>
      </w:r>
      <w:r w:rsidDel="00000000" w:rsidR="00000000" w:rsidRPr="00000000">
        <w:rPr>
          <w:rFonts w:ascii="Times New Roman" w:cs="Times New Roman" w:eastAsia="Times New Roman" w:hAnsi="Times New Roman"/>
          <w:sz w:val="24"/>
          <w:szCs w:val="24"/>
          <w:rtl w:val="0"/>
        </w:rPr>
        <w:t xml:space="preserve">. Portfolio. </w:t>
      </w:r>
    </w:p>
    <w:p w:rsidR="00000000" w:rsidDel="00000000" w:rsidP="00000000" w:rsidRDefault="00000000" w:rsidRPr="00000000" w14:paraId="00000024">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Hund, E. (2025). </w:t>
      </w:r>
      <w:r w:rsidDel="00000000" w:rsidR="00000000" w:rsidRPr="00000000">
        <w:rPr>
          <w:rFonts w:ascii="Times New Roman" w:cs="Times New Roman" w:eastAsia="Times New Roman" w:hAnsi="Times New Roman"/>
          <w:i w:val="1"/>
          <w:iCs w:val="1"/>
          <w:sz w:val="24"/>
          <w:szCs w:val="24"/>
          <w:rtl w:val="0"/>
        </w:rPr>
        <w:t xml:space="preserve">The influencer industry: The Quest for authenticity on social media</w:t>
      </w:r>
      <w:r w:rsidDel="00000000" w:rsidR="00000000" w:rsidRPr="00000000">
        <w:rPr>
          <w:rFonts w:ascii="Times New Roman" w:cs="Times New Roman" w:eastAsia="Times New Roman" w:hAnsi="Times New Roman"/>
          <w:sz w:val="24"/>
          <w:szCs w:val="24"/>
          <w:rtl w:val="0"/>
        </w:rPr>
        <w:t xml:space="preserve">. Princeton University Press. </w:t>
      </w:r>
    </w:p>
    <w:p w:rsidR="00000000" w:rsidDel="00000000" w:rsidP="00000000" w:rsidRDefault="00000000" w:rsidRPr="00000000" w14:paraId="00000025">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S. (2002). Notes On Deconstructing “The Popular.” In </w:t>
      </w:r>
      <w:r w:rsidDel="00000000" w:rsidR="00000000" w:rsidRPr="00000000">
        <w:rPr>
          <w:rFonts w:ascii="Times New Roman" w:cs="Times New Roman" w:eastAsia="Times New Roman" w:hAnsi="Times New Roman"/>
          <w:i w:val="1"/>
          <w:iCs w:val="1"/>
          <w:sz w:val="24"/>
          <w:szCs w:val="24"/>
          <w:rtl w:val="0"/>
        </w:rPr>
        <w:t xml:space="preserve">Cultural Resistance Reader</w:t>
      </w:r>
      <w:r w:rsidDel="00000000" w:rsidR="00000000" w:rsidRPr="00000000">
        <w:rPr>
          <w:rFonts w:ascii="Times New Roman" w:cs="Times New Roman" w:eastAsia="Times New Roman" w:hAnsi="Times New Roman"/>
          <w:sz w:val="24"/>
          <w:szCs w:val="24"/>
          <w:rtl w:val="0"/>
        </w:rPr>
        <w:t xml:space="preserve"> (pp. 185–192). essay, Verso. </w:t>
      </w:r>
    </w:p>
    <w:p w:rsidR="00000000" w:rsidDel="00000000" w:rsidP="00000000" w:rsidRDefault="00000000" w:rsidRPr="00000000" w14:paraId="00000026">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480" w:lineRule="auto"/>
        <w:ind w:left="580" w:hanging="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40" w:before="240" w:line="480" w:lineRule="auto"/>
        <w:ind w:left="580" w:hanging="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Riley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